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DDF34" w14:textId="77777777" w:rsidR="00000F0B" w:rsidRDefault="00276C1B" w:rsidP="002269FB">
      <w:pPr>
        <w:pStyle w:val="Nzev"/>
        <w:pBdr>
          <w:top w:val="single" w:sz="18" w:space="1" w:color="2F5496" w:themeColor="accent1" w:themeShade="BF"/>
          <w:bottom w:val="single" w:sz="18" w:space="1" w:color="2F5496" w:themeColor="accent1" w:themeShade="BF"/>
        </w:pBdr>
        <w:shd w:val="clear" w:color="auto" w:fill="EDEDED" w:themeFill="accent3" w:themeFillTint="33"/>
        <w:rPr>
          <w:b/>
          <w:bCs/>
          <w:color w:val="2F5496" w:themeColor="accent1" w:themeShade="BF"/>
        </w:rPr>
      </w:pPr>
      <w:bookmarkStart w:id="0" w:name="_GoBack"/>
      <w:bookmarkEnd w:id="0"/>
      <w:r>
        <w:rPr>
          <w:b/>
          <w:bCs/>
          <w:color w:val="2F5496" w:themeColor="accent1" w:themeShade="BF"/>
        </w:rPr>
        <w:t>D 1.1.1 – Technická zp</w:t>
      </w:r>
      <w:r w:rsidR="00521E11" w:rsidRPr="00886FFD">
        <w:rPr>
          <w:b/>
          <w:bCs/>
          <w:color w:val="2F5496" w:themeColor="accent1" w:themeShade="BF"/>
        </w:rPr>
        <w:t>ráva</w:t>
      </w:r>
    </w:p>
    <w:p w14:paraId="7E7595D9" w14:textId="72B4BBC8" w:rsidR="00521E11" w:rsidRPr="001267BA" w:rsidRDefault="00020CAB" w:rsidP="00781641">
      <w:pPr>
        <w:pStyle w:val="Nadpis1"/>
      </w:pPr>
      <w:r>
        <w:t>D</w:t>
      </w:r>
      <w:r w:rsidR="00521E11" w:rsidRPr="001267BA">
        <w:t xml:space="preserve">.1 </w:t>
      </w:r>
      <w:r w:rsidR="003578C8">
        <w:t>Dokumentace stavebního objektu</w:t>
      </w:r>
      <w:r w:rsidR="00521E11" w:rsidRPr="001267BA">
        <w:t xml:space="preserve"> </w:t>
      </w:r>
    </w:p>
    <w:p w14:paraId="00029A20" w14:textId="233B03F2" w:rsidR="00521E11" w:rsidRPr="001016BE" w:rsidRDefault="003578C8" w:rsidP="00781641">
      <w:pPr>
        <w:pStyle w:val="Nadpis2"/>
      </w:pPr>
      <w:r>
        <w:t>D</w:t>
      </w:r>
      <w:r w:rsidR="00521E11" w:rsidRPr="001016BE">
        <w:t xml:space="preserve">.1.1 </w:t>
      </w:r>
      <w:r w:rsidR="00A32324">
        <w:t>Architektonicko-stavební řešení</w:t>
      </w:r>
      <w:r w:rsidR="00521E11" w:rsidRPr="001016BE">
        <w:t xml:space="preserve"> </w:t>
      </w:r>
    </w:p>
    <w:p w14:paraId="7EDF6D80" w14:textId="03AB7348" w:rsidR="00521E11" w:rsidRDefault="00521E11" w:rsidP="00781641">
      <w:pPr>
        <w:pStyle w:val="Nadpis3"/>
      </w:pPr>
      <w:r w:rsidRPr="001016BE">
        <w:t xml:space="preserve">a) </w:t>
      </w:r>
      <w:r w:rsidR="00DE7455">
        <w:t>Základní údaje</w:t>
      </w:r>
      <w:r w:rsidRPr="001016BE">
        <w:t xml:space="preserve"> </w:t>
      </w:r>
    </w:p>
    <w:p w14:paraId="4F339C89" w14:textId="3FDB5DFB" w:rsidR="00435F99" w:rsidRDefault="00435F99" w:rsidP="00282CED">
      <w:pPr>
        <w:spacing w:after="0"/>
        <w:ind w:left="2832" w:hanging="2832"/>
      </w:pPr>
      <w:r>
        <w:t xml:space="preserve">Název </w:t>
      </w:r>
      <w:r w:rsidR="000D0E58">
        <w:t>stavby:</w:t>
      </w:r>
      <w:r w:rsidR="000D0E58">
        <w:tab/>
      </w:r>
      <w:r w:rsidR="00331E0A" w:rsidRPr="00E808B6">
        <w:rPr>
          <w:b/>
          <w:bCs/>
        </w:rPr>
        <w:t>„</w:t>
      </w:r>
      <w:r w:rsidR="002911B4" w:rsidRPr="00E808B6">
        <w:rPr>
          <w:b/>
          <w:bCs/>
        </w:rPr>
        <w:t xml:space="preserve">Provedení hydroizolace soc. </w:t>
      </w:r>
      <w:r w:rsidR="00EB0216" w:rsidRPr="00E808B6">
        <w:rPr>
          <w:b/>
          <w:bCs/>
        </w:rPr>
        <w:t xml:space="preserve">zařízení na </w:t>
      </w:r>
      <w:proofErr w:type="spellStart"/>
      <w:r w:rsidR="00EB0216" w:rsidRPr="00E808B6">
        <w:rPr>
          <w:b/>
          <w:bCs/>
        </w:rPr>
        <w:t>p.č</w:t>
      </w:r>
      <w:proofErr w:type="spellEnd"/>
      <w:r w:rsidR="00EB0216" w:rsidRPr="00E808B6">
        <w:rPr>
          <w:b/>
          <w:bCs/>
        </w:rPr>
        <w:t>. 5260/21 v rámci akce „</w:t>
      </w:r>
      <w:r w:rsidR="001D1352" w:rsidRPr="00E808B6">
        <w:rPr>
          <w:b/>
          <w:bCs/>
        </w:rPr>
        <w:t>Č.p. 3276 ul. Horní, sportovní areál Stovky</w:t>
      </w:r>
      <w:r w:rsidR="00282CED" w:rsidRPr="00E808B6">
        <w:rPr>
          <w:b/>
          <w:bCs/>
        </w:rPr>
        <w:t>-stavební úpravy soc. zařízení a hydroizolace stavby</w:t>
      </w:r>
      <w:r w:rsidR="00331E0A" w:rsidRPr="00E808B6">
        <w:rPr>
          <w:b/>
          <w:bCs/>
        </w:rPr>
        <w:t>“</w:t>
      </w:r>
    </w:p>
    <w:p w14:paraId="26BA1516" w14:textId="7317ABFA" w:rsidR="003662B8" w:rsidRDefault="003B68C4" w:rsidP="0045374B">
      <w:pPr>
        <w:spacing w:after="0"/>
      </w:pPr>
      <w:r>
        <w:t>Místo stavby</w:t>
      </w:r>
      <w:r w:rsidR="00C42A3C">
        <w:t xml:space="preserve">: </w:t>
      </w:r>
      <w:r w:rsidR="00C42A3C">
        <w:tab/>
      </w:r>
      <w:r w:rsidR="00C42A3C">
        <w:tab/>
      </w:r>
      <w:r w:rsidR="00C42A3C">
        <w:tab/>
      </w:r>
      <w:r w:rsidR="00282CED">
        <w:t>areál Stov</w:t>
      </w:r>
      <w:r w:rsidR="008D7EF6">
        <w:t xml:space="preserve">ky, </w:t>
      </w:r>
      <w:r w:rsidR="008D7EF6" w:rsidRPr="008D7EF6">
        <w:t>Horní 3276, 738 01 Frýdek-</w:t>
      </w:r>
      <w:r w:rsidR="00FE60CD" w:rsidRPr="008D7EF6">
        <w:t>Místek – Frýdek</w:t>
      </w:r>
      <w:r w:rsidR="008D7EF6" w:rsidRPr="008D7EF6">
        <w:t>,</w:t>
      </w:r>
    </w:p>
    <w:p w14:paraId="177B10E3" w14:textId="3DDB8EC1" w:rsidR="00C42A3C" w:rsidRDefault="00C42A3C" w:rsidP="0045374B">
      <w:pPr>
        <w:spacing w:after="0"/>
      </w:pPr>
      <w:r>
        <w:t>Investor:</w:t>
      </w:r>
      <w:r>
        <w:tab/>
      </w:r>
      <w:r>
        <w:tab/>
      </w:r>
      <w:r>
        <w:tab/>
      </w:r>
      <w:r w:rsidR="00657785">
        <w:t>Statutární město Frýdek-Místek</w:t>
      </w:r>
    </w:p>
    <w:p w14:paraId="77816C04" w14:textId="6EA563BD" w:rsidR="00BF60BA" w:rsidRDefault="00BF60BA" w:rsidP="0045374B">
      <w:pPr>
        <w:spacing w:after="0"/>
      </w:pPr>
      <w:r>
        <w:tab/>
      </w:r>
      <w:r>
        <w:tab/>
      </w:r>
      <w:r>
        <w:tab/>
      </w:r>
      <w:r>
        <w:tab/>
      </w:r>
      <w:r w:rsidR="00657785">
        <w:t xml:space="preserve">Odbor </w:t>
      </w:r>
      <w:r w:rsidR="00FE60CD">
        <w:t>správy obecního majetku, Radniční 10</w:t>
      </w:r>
    </w:p>
    <w:p w14:paraId="6A00A4B4" w14:textId="77777777" w:rsidR="00D20DC1" w:rsidRDefault="0090582D" w:rsidP="00D20DC1">
      <w:pPr>
        <w:spacing w:after="0"/>
      </w:pPr>
      <w:r>
        <w:t>Projektant:</w:t>
      </w:r>
      <w:r>
        <w:tab/>
      </w:r>
      <w:r>
        <w:tab/>
      </w:r>
      <w:r>
        <w:tab/>
      </w:r>
      <w:r w:rsidR="00D20DC1">
        <w:t>Made 4 BIM s.r.o.</w:t>
      </w:r>
    </w:p>
    <w:p w14:paraId="7875A2CE" w14:textId="09431933" w:rsidR="006E63AE" w:rsidRDefault="00D20DC1" w:rsidP="00D20DC1">
      <w:pPr>
        <w:spacing w:after="0"/>
        <w:ind w:left="2124" w:firstLine="708"/>
      </w:pPr>
      <w:r>
        <w:t>Varšavská 1866/103 Ostrava-Hulváky, 709 00 Ostrava</w:t>
      </w:r>
    </w:p>
    <w:p w14:paraId="6E4DFDE4" w14:textId="77777777" w:rsidR="00D20DC1" w:rsidRPr="001016BE" w:rsidRDefault="00D20DC1" w:rsidP="00D20DC1">
      <w:pPr>
        <w:spacing w:after="0"/>
        <w:ind w:left="2124" w:firstLine="708"/>
        <w:rPr>
          <w:b/>
          <w:bCs/>
        </w:rPr>
      </w:pPr>
    </w:p>
    <w:p w14:paraId="5C78CA53" w14:textId="3E76394A" w:rsidR="00521E11" w:rsidRDefault="00521E11" w:rsidP="00C76C3B">
      <w:pPr>
        <w:pStyle w:val="Nadpis3"/>
      </w:pPr>
      <w:r w:rsidRPr="001016BE">
        <w:t xml:space="preserve">b) </w:t>
      </w:r>
      <w:r w:rsidR="00B214A7" w:rsidRPr="00B214A7">
        <w:t>Příprava staveniště</w:t>
      </w:r>
      <w:r w:rsidRPr="001016BE">
        <w:t xml:space="preserve"> </w:t>
      </w:r>
    </w:p>
    <w:p w14:paraId="6A6980FA" w14:textId="48205278" w:rsidR="008436C8" w:rsidRDefault="008436C8" w:rsidP="008436C8">
      <w:pPr>
        <w:spacing w:after="0"/>
        <w:jc w:val="both"/>
      </w:pPr>
      <w:r>
        <w:t xml:space="preserve">Zařízení staveniště dodavatelské firmy bude umístěno v okolí </w:t>
      </w:r>
      <w:r w:rsidR="003D20A6">
        <w:t>soc. zařízení</w:t>
      </w:r>
      <w:r>
        <w:t xml:space="preserve">. Před zahájením stavebních prací bude provedeno vytýčení všech sítí technické infrastruktury a budou respektovány požadavky a podmínky jednotlivých správců a vlastníku technické infrastruktury, které jsou uvedeny v jednotlivých stanoviscích. </w:t>
      </w:r>
    </w:p>
    <w:p w14:paraId="555FE4C3" w14:textId="77777777" w:rsidR="00FC52E0" w:rsidRDefault="00FC52E0" w:rsidP="008436C8">
      <w:pPr>
        <w:spacing w:after="0"/>
        <w:jc w:val="both"/>
      </w:pPr>
    </w:p>
    <w:p w14:paraId="256FB94D" w14:textId="13D7B5A3" w:rsidR="008436C8" w:rsidRDefault="008436C8" w:rsidP="008436C8">
      <w:pPr>
        <w:spacing w:after="0"/>
        <w:jc w:val="both"/>
      </w:pPr>
      <w:r>
        <w:t>Pracovníci provádějící stavební činnosti budou prokazatelně seznámeni s polohou sítí technické infrastruktury, rozsahem ochranného pásma a podmínkami jednotlivých správců technické infrastruktury. V případě vzniku nutnosti výkopových prací v ochranných pásmech inženýrských sítí, které jsou v provozu, musí být tyto výkopy prováděny ručně v souladu s požadavky jednotlivých vlastníku a správců technické infrastruktury. Stavebník, nebo jím pověřená třetí osoba, je povinen manipulační a skladové plochy zřizovat v takové vzdálenosti od inženýrských sítí, aby činnosti na manipulačních a skladových plochách nemohly být tyto sítě poškozeny</w:t>
      </w:r>
      <w:r w:rsidR="00311928">
        <w:t>.</w:t>
      </w:r>
    </w:p>
    <w:p w14:paraId="2912635E" w14:textId="77777777" w:rsidR="00FC52E0" w:rsidRDefault="00FC52E0" w:rsidP="008436C8">
      <w:pPr>
        <w:spacing w:after="0"/>
        <w:jc w:val="both"/>
      </w:pPr>
    </w:p>
    <w:p w14:paraId="180CE33F" w14:textId="77777777" w:rsidR="002073AB" w:rsidRDefault="008436C8" w:rsidP="008436C8">
      <w:pPr>
        <w:spacing w:after="0"/>
        <w:jc w:val="both"/>
      </w:pPr>
      <w:r>
        <w:t>Staveniště bude oploceno a zabezpečeno proti vstupu neoprávněných osob. Rozsah zařízení staveniště (staveništní buňky, volné plochy pro uskladnění materiálu, mobilní W</w:t>
      </w:r>
      <w:r w:rsidR="00311928">
        <w:t>C</w:t>
      </w:r>
      <w:r>
        <w:t xml:space="preserve"> apod.) bude upřesněn dodavateli před zahájením prací.</w:t>
      </w:r>
      <w:r w:rsidR="00311928">
        <w:t xml:space="preserve"> </w:t>
      </w:r>
    </w:p>
    <w:p w14:paraId="0299DDC4" w14:textId="77777777" w:rsidR="002073AB" w:rsidRDefault="002073AB" w:rsidP="008436C8">
      <w:pPr>
        <w:spacing w:after="0"/>
        <w:jc w:val="both"/>
      </w:pPr>
    </w:p>
    <w:p w14:paraId="20F6BF7A" w14:textId="38011219" w:rsidR="00521E11" w:rsidRPr="001016BE" w:rsidRDefault="00521E11" w:rsidP="00890255">
      <w:pPr>
        <w:pStyle w:val="Nadpis3"/>
      </w:pPr>
      <w:r w:rsidRPr="001016BE">
        <w:t xml:space="preserve">c) </w:t>
      </w:r>
      <w:r w:rsidR="003B1E29">
        <w:t>S</w:t>
      </w:r>
      <w:r w:rsidR="00435F99" w:rsidRPr="00435F99">
        <w:t>tavební řešení – popis stávajícího stavu</w:t>
      </w:r>
    </w:p>
    <w:p w14:paraId="12B436E8" w14:textId="4C180038" w:rsidR="00FE0D33" w:rsidRDefault="00B67C34" w:rsidP="00FE0D33">
      <w:pPr>
        <w:jc w:val="both"/>
      </w:pPr>
      <w:r w:rsidRPr="00B67C34">
        <w:t>Jednopatrová přízemní budova je tvořena nosným stěnovým systémem. Z venkovní strany je objekt opatřen omítkou. Obvodové a nosné stěny jsou zděné z cihelného zdiva. Vnitřní příčky jsou zděné (cihelné). Objekt není podsklepen. Objekt je zastřešen plochou střechou z krytiny s asfaltovou lepenkou. V objektu jsou okna dřevěná.</w:t>
      </w:r>
      <w:r w:rsidR="00ED45E4">
        <w:t xml:space="preserve"> </w:t>
      </w:r>
      <w:r w:rsidR="00EA3E2D">
        <w:t xml:space="preserve">Objekt je ze strany hřiště částečně pod terénem a není provedená </w:t>
      </w:r>
      <w:r w:rsidR="00436914">
        <w:t xml:space="preserve">svislá hydroizolace. Dešťová voda nemá kde odtékat a </w:t>
      </w:r>
      <w:r w:rsidR="0064747A">
        <w:t>zamáčí zdivo ze strany hřiště.</w:t>
      </w:r>
    </w:p>
    <w:p w14:paraId="568E1A8C" w14:textId="06CED9D6" w:rsidR="00CB3A01" w:rsidRDefault="004953CE" w:rsidP="004953CE">
      <w:pPr>
        <w:pStyle w:val="Nadpis3"/>
      </w:pPr>
      <w:r>
        <w:t>d</w:t>
      </w:r>
      <w:r w:rsidRPr="004953CE">
        <w:t>)</w:t>
      </w:r>
      <w:r w:rsidR="00C963DD">
        <w:t xml:space="preserve"> </w:t>
      </w:r>
      <w:r w:rsidR="003B1E29">
        <w:t>S</w:t>
      </w:r>
      <w:r w:rsidRPr="004953CE">
        <w:t xml:space="preserve">tavební řešení – </w:t>
      </w:r>
      <w:r w:rsidR="002A4E07">
        <w:t>svislá hydroizolace</w:t>
      </w:r>
    </w:p>
    <w:p w14:paraId="3371DA1A" w14:textId="22864649" w:rsidR="00AF33CC" w:rsidRDefault="00AF33CC" w:rsidP="00AF33CC">
      <w:pPr>
        <w:spacing w:after="0"/>
        <w:jc w:val="both"/>
      </w:pPr>
      <w:r>
        <w:t xml:space="preserve">Z vnější strany budovy, provést celoplošné obvodové odkopání /k patě budovy/ s následným očištěním podkladu na čistý, pevný soudržný podklad s proškrábnutím veškerých spár a s následným vyplněním a celoplošným vyrovnáním omítkou. </w:t>
      </w:r>
      <w:r w:rsidR="0004472B">
        <w:t>V oblasti soklu je vnější obklad, který se odstraní.</w:t>
      </w:r>
    </w:p>
    <w:p w14:paraId="6F1892A6" w14:textId="77777777" w:rsidR="0004472B" w:rsidRDefault="0004472B" w:rsidP="00AF33CC">
      <w:pPr>
        <w:spacing w:after="0"/>
        <w:jc w:val="both"/>
      </w:pPr>
    </w:p>
    <w:p w14:paraId="31C8F70E" w14:textId="14432614" w:rsidR="00AF33CC" w:rsidRDefault="00AF33CC" w:rsidP="00AF33CC">
      <w:pPr>
        <w:spacing w:after="0"/>
        <w:jc w:val="both"/>
      </w:pPr>
      <w:r>
        <w:t>Provedena bude následující skladba:</w:t>
      </w:r>
    </w:p>
    <w:p w14:paraId="6461BDC5" w14:textId="4D2527F2" w:rsidR="00AF33CC" w:rsidRDefault="00314DF1" w:rsidP="00AF33CC">
      <w:pPr>
        <w:spacing w:after="0"/>
        <w:jc w:val="both"/>
      </w:pPr>
      <w:proofErr w:type="spellStart"/>
      <w:r>
        <w:t>Adhézní</w:t>
      </w:r>
      <w:proofErr w:type="spellEnd"/>
      <w:r>
        <w:t xml:space="preserve"> – asfaltová</w:t>
      </w:r>
      <w:r w:rsidR="00AF33CC">
        <w:t xml:space="preserve"> penetrační emulze bez obsahu rozpouštědel. Obsah asfaltu &gt;</w:t>
      </w:r>
      <w:r>
        <w:t>48 %</w:t>
      </w:r>
      <w:r w:rsidR="00AF33CC">
        <w:t>. Spotřeba cca 0,1 - 0,4 kg.m-2 dle podkladu.</w:t>
      </w:r>
      <w:r w:rsidR="0004472B">
        <w:t xml:space="preserve"> </w:t>
      </w:r>
      <w:r w:rsidR="00AF33CC">
        <w:t xml:space="preserve">Hydroizolační - 1 vrstva </w:t>
      </w:r>
      <w:proofErr w:type="spellStart"/>
      <w:r w:rsidR="00AF33CC">
        <w:t>natavitelný</w:t>
      </w:r>
      <w:proofErr w:type="spellEnd"/>
      <w:r w:rsidR="00AF33CC">
        <w:t xml:space="preserve"> pás z SBS modifikovaného asfaltu, vložkou ze skleněné tkaniny o plošné hmotnosti 200 g.m-2, na povrchu se separačním posypem. Pás splňuje podmínky SVAP dle ČSN 73 0605-1. Odolnost proti stékání 100 °C. Ohebnost za nízkých teplot -25 °C. Součinitel difúze radonu 1,4.10-11 m2.s-1., </w:t>
      </w:r>
      <w:proofErr w:type="spellStart"/>
      <w:r w:rsidR="00AF33CC">
        <w:t>tl</w:t>
      </w:r>
      <w:proofErr w:type="spellEnd"/>
      <w:r w:rsidR="00AF33CC">
        <w:t xml:space="preserve">. </w:t>
      </w:r>
      <w:r>
        <w:t>4 mm</w:t>
      </w:r>
      <w:r w:rsidR="00AF33CC">
        <w:t>.</w:t>
      </w:r>
    </w:p>
    <w:p w14:paraId="14BA19A4" w14:textId="77777777" w:rsidR="00AF33CC" w:rsidRDefault="00AF33CC" w:rsidP="00AF33CC">
      <w:pPr>
        <w:spacing w:after="0"/>
        <w:jc w:val="both"/>
      </w:pPr>
      <w:r>
        <w:t xml:space="preserve">2 vrstva </w:t>
      </w:r>
      <w:proofErr w:type="spellStart"/>
      <w:r>
        <w:t>natavitelný</w:t>
      </w:r>
      <w:proofErr w:type="spellEnd"/>
      <w:r>
        <w:t xml:space="preserve"> pás z SBS modifikovaného asfaltu, vložkou z polyesterové rohože o plošné hmotnosti 200 g.m-2, na povrchu se separačním posypem. Pás splňuje podmínky SVAP dle ČSN 73 0605-1. Odolnost proti stékání 100 °C. Ohebnost za nízkých teplot -25 °C. Součinitel difúze radonu 1,9.10-11 m2.s-1., </w:t>
      </w:r>
      <w:proofErr w:type="spellStart"/>
      <w:r>
        <w:t>tl</w:t>
      </w:r>
      <w:proofErr w:type="spellEnd"/>
      <w:r>
        <w:t>. 4 mm.</w:t>
      </w:r>
    </w:p>
    <w:p w14:paraId="58A8B444" w14:textId="74583767" w:rsidR="00AF33CC" w:rsidRDefault="002B4E60" w:rsidP="00AF33CC">
      <w:pPr>
        <w:spacing w:after="0"/>
        <w:jc w:val="both"/>
      </w:pPr>
      <w:r>
        <w:lastRenderedPageBreak/>
        <w:t>Drenážní – profilovaná</w:t>
      </w:r>
      <w:r w:rsidR="00AF33CC">
        <w:t xml:space="preserve"> fólie z </w:t>
      </w:r>
      <w:proofErr w:type="spellStart"/>
      <w:r w:rsidR="00AF33CC">
        <w:t>vysokohustotního</w:t>
      </w:r>
      <w:proofErr w:type="spellEnd"/>
      <w:r w:rsidR="00AF33CC">
        <w:t xml:space="preserve"> </w:t>
      </w:r>
      <w:proofErr w:type="spellStart"/>
      <w:r w:rsidR="00AF33CC">
        <w:t>polyethylenu</w:t>
      </w:r>
      <w:proofErr w:type="spellEnd"/>
      <w:r w:rsidR="00AF33CC">
        <w:t xml:space="preserve"> (HDPE) s nakašírovanou netkanou polyesterovou textilií. Pevnost v tlaku 150 kN.m-2. Plošná hmotnost 450 g.m-2. Objem vzduchu mezi nopy 5,3 l.m-2. </w:t>
      </w:r>
      <w:proofErr w:type="spellStart"/>
      <w:r w:rsidR="00AF33CC">
        <w:t>tl</w:t>
      </w:r>
      <w:proofErr w:type="spellEnd"/>
      <w:r w:rsidR="00AF33CC">
        <w:t xml:space="preserve">. </w:t>
      </w:r>
      <w:r w:rsidR="00314DF1">
        <w:t>8 mm</w:t>
      </w:r>
      <w:r w:rsidR="00AF33CC">
        <w:t>.</w:t>
      </w:r>
    </w:p>
    <w:p w14:paraId="14E00711" w14:textId="77777777" w:rsidR="007E1C46" w:rsidRDefault="007E1C46" w:rsidP="00243AF7">
      <w:pPr>
        <w:spacing w:after="0"/>
        <w:jc w:val="both"/>
      </w:pPr>
    </w:p>
    <w:p w14:paraId="3538C641" w14:textId="148A8FA6" w:rsidR="007E1C46" w:rsidRDefault="003B1E29" w:rsidP="003B1E29">
      <w:pPr>
        <w:pStyle w:val="Nadpis3"/>
      </w:pPr>
      <w:r>
        <w:t>e)</w:t>
      </w:r>
      <w:r w:rsidR="00C963DD">
        <w:t xml:space="preserve"> </w:t>
      </w:r>
      <w:r w:rsidR="00553CDB">
        <w:t>Drenáž</w:t>
      </w:r>
    </w:p>
    <w:p w14:paraId="136C3481" w14:textId="33D14268" w:rsidR="00DD05A2" w:rsidRDefault="00DD05A2" w:rsidP="00DD05A2">
      <w:pPr>
        <w:jc w:val="both"/>
      </w:pPr>
      <w:r>
        <w:t>Drenážní potrubí z plastové tvarované perforované trubky z PVC (PE) DN 150. Trubka bude mít otvory po celém obvodu o velikosti cca 1,2-1,3 mm. Minimální plocha otvorů pro použití jako drenážního potrubí je 25 cm2/m. Životnost a funkčnost drenáže se zvýší použitím potrubí s větší plochou otvorů. Doporučuje se plocha min. 70 cm2/m. Trubky pro běžné použití, které se aplikují do hloubek 3 m. Drén a jeho drenážní potrubí by měl být ve spádu min. 0,5 %.</w:t>
      </w:r>
    </w:p>
    <w:p w14:paraId="28EEAD1E" w14:textId="20022D0C" w:rsidR="00DD05A2" w:rsidRDefault="00DD05A2" w:rsidP="00DD05A2">
      <w:pPr>
        <w:jc w:val="both"/>
      </w:pPr>
      <w:r>
        <w:t>Podklad drenážního potrubí bude proveden z prostého betonu v tloušťce alespoň 1</w:t>
      </w:r>
      <w:r w:rsidR="00C806A3">
        <w:t>5</w:t>
      </w:r>
      <w:r>
        <w:t xml:space="preserve">0 mm pod dnem drenážního potrubí a v šířce alespoň </w:t>
      </w:r>
      <w:r w:rsidR="00C806A3">
        <w:t>4</w:t>
      </w:r>
      <w:r>
        <w:t>00 mm. Drenážní a filtrační obsyp bude z kameniva frakce 4/8, 8/16, maximálně 16/32, bez prachových a jemných částic, které by mohly zanášet drenážní potrubí. Nad drenážním potrubím musí být vrstva kameniva v tloušťce alespoň 300 mm. Po stranách porubí musí být min. 200 mm kameniva. Kamenivo okolo drenážního potrubí musí být velmi dobře zhutněno, aby byla zajištěna kruhová pevnost potrubí.</w:t>
      </w:r>
    </w:p>
    <w:p w14:paraId="6F76F366" w14:textId="77777777" w:rsidR="00DD05A2" w:rsidRDefault="00DD05A2" w:rsidP="00DD05A2">
      <w:pPr>
        <w:jc w:val="both"/>
      </w:pPr>
      <w:r>
        <w:t>Filtrační obal bude z filtrační textilie. Nedoporučuje se balit přímo drenážní potrubí do filtrační textilie, jelikož by při jejím zanesení bylo bráněno průtoku vody do potrubí.</w:t>
      </w:r>
    </w:p>
    <w:p w14:paraId="484FD91F" w14:textId="2CA3AC09" w:rsidR="00DD05A2" w:rsidRDefault="00DD05A2" w:rsidP="00DD05A2">
      <w:pPr>
        <w:jc w:val="both"/>
      </w:pPr>
      <w:r>
        <w:t xml:space="preserve">Svislá drenážní </w:t>
      </w:r>
      <w:r w:rsidR="00314DF1">
        <w:t>vrstva – vhodná</w:t>
      </w:r>
      <w:r>
        <w:t xml:space="preserve"> nopová fólie s integrovanou geotextilií, která se klade textilií směrem k zemině. Jako ochrana svislé drenážní vrstvy před poškozením při hutnění zásypu slouží </w:t>
      </w:r>
      <w:proofErr w:type="spellStart"/>
      <w:r>
        <w:t>dřevoštěpková</w:t>
      </w:r>
      <w:proofErr w:type="spellEnd"/>
      <w:r>
        <w:t xml:space="preserve"> deska ponechaná ve skladbě nebo postupně svislé přemisťovaná do místa, kde se právě zasypává a hutní.</w:t>
      </w:r>
    </w:p>
    <w:p w14:paraId="7A806E88" w14:textId="3DC8BF32" w:rsidR="003B1E29" w:rsidRDefault="00DD05A2" w:rsidP="00DD05A2">
      <w:pPr>
        <w:jc w:val="both"/>
      </w:pPr>
      <w:r>
        <w:t xml:space="preserve">Kamenivo nesmí obsahovat jemné součásti, které by zanesly drenáž. Drenáž, která není odvodněna (napojením do kanalizace nebo vyústěním na terén pod svahem), nadělá víc </w:t>
      </w:r>
      <w:r w:rsidR="00314DF1">
        <w:t>škody</w:t>
      </w:r>
      <w:r>
        <w:t xml:space="preserve"> než užitku. Nikdy </w:t>
      </w:r>
      <w:r w:rsidR="00A4055A">
        <w:t>nezaúsťovat</w:t>
      </w:r>
      <w:r>
        <w:t xml:space="preserve"> drenáž do vsaku. Nezaměňovat např. DEKDREN G8 za samostatnou nopovou fólii a textilii. Textilie se zatlačí mezi nopy, drenáž nebude funkční</w:t>
      </w:r>
      <w:r w:rsidR="008B5EB9">
        <w:t>.</w:t>
      </w:r>
    </w:p>
    <w:p w14:paraId="1E104AE3" w14:textId="3D391C9C" w:rsidR="00716252" w:rsidRDefault="00F61A05" w:rsidP="00F61A05">
      <w:pPr>
        <w:pStyle w:val="Nadpis3"/>
      </w:pPr>
      <w:r>
        <w:t>f)</w:t>
      </w:r>
      <w:r w:rsidR="0058332E">
        <w:t xml:space="preserve"> </w:t>
      </w:r>
      <w:r w:rsidRPr="00F61A05">
        <w:t xml:space="preserve">Svislé konstrukce – </w:t>
      </w:r>
      <w:r w:rsidR="00FD733A">
        <w:t>injektáž</w:t>
      </w:r>
    </w:p>
    <w:p w14:paraId="6BD6B064" w14:textId="2A3FDD3C" w:rsidR="006F0F6A" w:rsidRDefault="00442812" w:rsidP="00573158">
      <w:pPr>
        <w:jc w:val="both"/>
      </w:pPr>
      <w:r>
        <w:t xml:space="preserve">V prostoru rekonstruovaných soc. </w:t>
      </w:r>
      <w:r w:rsidR="00130BFD">
        <w:t>zařízení</w:t>
      </w:r>
      <w:r>
        <w:t xml:space="preserve"> </w:t>
      </w:r>
      <w:r w:rsidR="00130BFD">
        <w:t xml:space="preserve">bude provedena injektáž (rozsah injektáže </w:t>
      </w:r>
      <w:r w:rsidR="006219E6">
        <w:t xml:space="preserve">je zřejmý </w:t>
      </w:r>
      <w:r w:rsidR="00475121">
        <w:t xml:space="preserve">z výkresu </w:t>
      </w:r>
      <w:r w:rsidR="00B90850">
        <w:t>D.1.1.3)</w:t>
      </w:r>
      <w:r w:rsidR="00130BFD">
        <w:t xml:space="preserve">. </w:t>
      </w:r>
      <w:r w:rsidR="00573158">
        <w:t xml:space="preserve">Injektáž u podlahy injektážní krém (dle certifikace WTA 4-4-04, hustota cca 0,9kg/dm3, pro stupeň provlhčení do </w:t>
      </w:r>
      <w:proofErr w:type="gramStart"/>
      <w:r w:rsidR="00573158">
        <w:t>95%</w:t>
      </w:r>
      <w:proofErr w:type="gramEnd"/>
      <w:r w:rsidR="00573158">
        <w:t xml:space="preserve">, proniká i do nejmenších kapilár, neprodukuje soli poškozující zdivo), spotřeba u zdiva </w:t>
      </w:r>
      <w:proofErr w:type="spellStart"/>
      <w:r w:rsidR="00573158">
        <w:t>tl</w:t>
      </w:r>
      <w:proofErr w:type="spellEnd"/>
      <w:r w:rsidR="00573158">
        <w:t>. cca 48 cm cca 720ml/m, doporučuji injektáž provádět po celém obvodu u podlahy, vývrty průměr 12-16mm</w:t>
      </w:r>
      <w:r w:rsidR="00161F92">
        <w:t xml:space="preserve"> </w:t>
      </w:r>
      <w:r w:rsidR="00573158">
        <w:t>ve vzdálenosti cca 8 až 12</w:t>
      </w:r>
      <w:r w:rsidR="00161F92">
        <w:t xml:space="preserve"> </w:t>
      </w:r>
      <w:r w:rsidR="00573158">
        <w:t xml:space="preserve">cm především v horizontální spáře. Hloubka vyvrtaných otvorů je tloušťka zdi mínus </w:t>
      </w:r>
      <w:r w:rsidR="00161F92">
        <w:t>5 cm</w:t>
      </w:r>
      <w:r w:rsidR="00573158">
        <w:t xml:space="preserve">. Vývrty s průměrem vrtu </w:t>
      </w:r>
      <w:r w:rsidR="00161F92">
        <w:t>12 mm</w:t>
      </w:r>
      <w:r w:rsidR="00573158">
        <w:t xml:space="preserve"> musí být prováděny pouze v ložné /horizontální/ maltové spáře. Injektáž se provádí bez tlaku od spodní řady vyvrtaných otvorů. Vyvrtané otvory je nutno zcela zaplnit odzadu směrem dopředu injektážní pastou. Injektáž doporučuji provádět ve dvou řadách s přesazením. Jakmile injektážní pasta zcela nasákla, je potřeba vyvrtané otvory uzavřít maltou.</w:t>
      </w:r>
    </w:p>
    <w:p w14:paraId="1AA811B9" w14:textId="77777777" w:rsidR="00F20E65" w:rsidRDefault="00F20E65" w:rsidP="00F20E65">
      <w:pPr>
        <w:jc w:val="both"/>
      </w:pPr>
      <w:r>
        <w:t xml:space="preserve">Sanační omítka v rozsahu injektované části: </w:t>
      </w:r>
      <w:proofErr w:type="spellStart"/>
      <w:r>
        <w:t>podhoz</w:t>
      </w:r>
      <w:proofErr w:type="spellEnd"/>
      <w:r>
        <w:t xml:space="preserve"> a omítku provádět jedním materiálem (dle certifikace WTA 2-9-04, propustnost pro vodní páry max.14, tepelná vodivost max.0,38W/</w:t>
      </w:r>
      <w:proofErr w:type="spellStart"/>
      <w:proofErr w:type="gramStart"/>
      <w:r>
        <w:t>m.K</w:t>
      </w:r>
      <w:proofErr w:type="spellEnd"/>
      <w:proofErr w:type="gramEnd"/>
      <w:r>
        <w:t>, trvanlivost cyklů dle ČSN 72-2452 min 8, třída pevnosti = CS-III) spotřeba cca 30kg/30mm/m2.</w:t>
      </w:r>
    </w:p>
    <w:p w14:paraId="000B2F65" w14:textId="21B0F4E6" w:rsidR="00F20E65" w:rsidRDefault="000241EF" w:rsidP="00F20E65">
      <w:pPr>
        <w:jc w:val="both"/>
      </w:pPr>
      <w:r>
        <w:t>V místech, kde nebude keramický obklad provést j</w:t>
      </w:r>
      <w:r w:rsidR="00F20E65">
        <w:t>emn</w:t>
      </w:r>
      <w:r>
        <w:t>ou</w:t>
      </w:r>
      <w:r w:rsidR="00F20E65">
        <w:t xml:space="preserve"> štukov</w:t>
      </w:r>
      <w:r>
        <w:t>ou</w:t>
      </w:r>
      <w:r w:rsidR="00F20E65">
        <w:t xml:space="preserve"> omítk</w:t>
      </w:r>
      <w:r>
        <w:t>u</w:t>
      </w:r>
      <w:r w:rsidR="00F20E65">
        <w:t xml:space="preserve">: např. </w:t>
      </w:r>
      <w:proofErr w:type="spellStart"/>
      <w:r w:rsidR="00F20E65">
        <w:t>weber.san</w:t>
      </w:r>
      <w:proofErr w:type="spellEnd"/>
      <w:r w:rsidR="00F20E65">
        <w:t xml:space="preserve"> 600 (propustnost pro vodní páry max.18, tepelná vodivost max.0,5W/</w:t>
      </w:r>
      <w:proofErr w:type="spellStart"/>
      <w:proofErr w:type="gramStart"/>
      <w:r w:rsidR="00F20E65">
        <w:t>m.K</w:t>
      </w:r>
      <w:proofErr w:type="spellEnd"/>
      <w:proofErr w:type="gramEnd"/>
      <w:r w:rsidR="00F20E65">
        <w:t xml:space="preserve">, třída pevnosti = CS-I, absorpce vody dle ČSN 15 824 = W2), se spotřebou 2,7kg/1,5mm/m2. </w:t>
      </w:r>
    </w:p>
    <w:p w14:paraId="1F91B240" w14:textId="5667A0DA" w:rsidR="007B784F" w:rsidRPr="0077492C" w:rsidRDefault="0077492C" w:rsidP="0077492C">
      <w:pPr>
        <w:pStyle w:val="Nadpis3"/>
      </w:pPr>
      <w:r w:rsidRPr="0077492C">
        <w:t>g</w:t>
      </w:r>
      <w:r w:rsidR="007B784F" w:rsidRPr="0077492C">
        <w:t>)</w:t>
      </w:r>
      <w:r w:rsidRPr="0077492C">
        <w:t xml:space="preserve"> </w:t>
      </w:r>
      <w:r w:rsidR="003A1892" w:rsidRPr="0077492C">
        <w:t>Okapový chodník</w:t>
      </w:r>
    </w:p>
    <w:p w14:paraId="3C279409" w14:textId="6466DF8A" w:rsidR="003A1892" w:rsidRDefault="00BE4BA4" w:rsidP="00BE4BA4">
      <w:pPr>
        <w:jc w:val="both"/>
      </w:pPr>
      <w:r>
        <w:t>K</w:t>
      </w:r>
      <w:r w:rsidRPr="00BE4BA4">
        <w:t xml:space="preserve">olem </w:t>
      </w:r>
      <w:r w:rsidR="0058332E">
        <w:t>objektu</w:t>
      </w:r>
      <w:r w:rsidRPr="00BE4BA4">
        <w:t xml:space="preserve"> bude osazen nový okapový chodník z betonové dlažby 500x500mm. Budou použity nové betonové dlaždice, včetně nové podkladní vrstvy.</w:t>
      </w:r>
    </w:p>
    <w:p w14:paraId="53E39542" w14:textId="60AD3054" w:rsidR="00BE4BA4" w:rsidRDefault="00D54506" w:rsidP="00F85063">
      <w:pPr>
        <w:pStyle w:val="Nadpis3"/>
      </w:pPr>
      <w:r>
        <w:t>h</w:t>
      </w:r>
      <w:r w:rsidR="00F85063">
        <w:t>)</w:t>
      </w:r>
      <w:r w:rsidR="00727C31">
        <w:t xml:space="preserve"> </w:t>
      </w:r>
      <w:r w:rsidR="00F85063" w:rsidRPr="00F85063">
        <w:t>Terénní úpravy</w:t>
      </w:r>
    </w:p>
    <w:p w14:paraId="444D9F73" w14:textId="4FA28D24" w:rsidR="00F85063" w:rsidRDefault="00166A99" w:rsidP="00166A99">
      <w:pPr>
        <w:jc w:val="both"/>
      </w:pPr>
      <w:r>
        <w:t>P</w:t>
      </w:r>
      <w:r w:rsidRPr="00166A99">
        <w:t xml:space="preserve">o </w:t>
      </w:r>
      <w:r w:rsidR="00727C31">
        <w:t>skončení stavebních prací</w:t>
      </w:r>
      <w:r w:rsidRPr="00166A99">
        <w:t xml:space="preserve"> bude provedeno vyčištění travnaté plochy od zbytku suti a bude na poškozených místech osazen nový travní porost.</w:t>
      </w:r>
    </w:p>
    <w:p w14:paraId="2DE87F8F" w14:textId="65C2D692" w:rsidR="0093514B" w:rsidRDefault="00D54506" w:rsidP="008C5D27">
      <w:pPr>
        <w:pStyle w:val="Nadpis3"/>
      </w:pPr>
      <w:r>
        <w:lastRenderedPageBreak/>
        <w:t>i</w:t>
      </w:r>
      <w:r w:rsidR="0093514B">
        <w:t>)</w:t>
      </w:r>
      <w:r w:rsidR="00727C31">
        <w:t xml:space="preserve"> </w:t>
      </w:r>
      <w:r w:rsidR="008C5D27">
        <w:t xml:space="preserve">Úprava skříní elektro </w:t>
      </w:r>
    </w:p>
    <w:p w14:paraId="3533C6E5" w14:textId="613FF714" w:rsidR="008C5D27" w:rsidRDefault="00727C31" w:rsidP="00761A11">
      <w:pPr>
        <w:jc w:val="both"/>
      </w:pPr>
      <w:r>
        <w:t xml:space="preserve">V místě výkopu pro HI jsou umístěny dva elektro rozvaděče, které se </w:t>
      </w:r>
      <w:r w:rsidR="00D34B3A">
        <w:t>zabezpečí,</w:t>
      </w:r>
      <w:r>
        <w:t xml:space="preserve"> </w:t>
      </w:r>
      <w:r w:rsidR="003F4243">
        <w:t>popř. demontují</w:t>
      </w:r>
      <w:r w:rsidR="00761A11" w:rsidRPr="00761A11">
        <w:t>.</w:t>
      </w:r>
      <w:r w:rsidR="00761A11">
        <w:t xml:space="preserve"> </w:t>
      </w:r>
      <w:r w:rsidR="003F4243">
        <w:t xml:space="preserve">Po skončení </w:t>
      </w:r>
      <w:r w:rsidR="00EF5486">
        <w:t>stavebních prací se osadí na stávající místo.</w:t>
      </w:r>
    </w:p>
    <w:p w14:paraId="1C68E263" w14:textId="3EA1396F" w:rsidR="002D66E9" w:rsidRDefault="002D66E9" w:rsidP="002D66E9">
      <w:pPr>
        <w:pStyle w:val="Nadpis2"/>
      </w:pPr>
      <w:r>
        <w:t>Poznámky</w:t>
      </w:r>
    </w:p>
    <w:p w14:paraId="5B672DA9" w14:textId="6C8DE41D" w:rsidR="002059D4" w:rsidRDefault="002059D4" w:rsidP="002059D4">
      <w:pPr>
        <w:jc w:val="both"/>
      </w:pPr>
      <w:r>
        <w:t>Tato dokumentace byla zpracována v rozsahu pro provedení stavby. Tato dokumentace nenahrazuje dílenskou, technologickou nebo prováděcí dokumentaci dodavatele stavby. Záměna materiálů nebo technologií je možná pouze po odsouhlasení investorem stavby a generálním projektantem. Při realizaci je nutné dodržovat bezpečnostní a technologické předpisy ve stavebnictví. Výběr konkrétních systémů a materiálů bude proveden na základě dohody mezi investorem a vybraným zhotovitelem v rámci výběrového řízení a musí být odsouhlasen generálním projektantem. Na stavbu budou dodány výhradně atestované stavební materiály a výrobky. Při stavbě platí obecně platné předpisy týkající se kvality a provedení stavebních prací, ČSN a vyhlášky nebo zákonné předpisy.</w:t>
      </w:r>
      <w:r w:rsidR="009127B6">
        <w:t xml:space="preserve"> </w:t>
      </w:r>
      <w:r>
        <w:t>Stavba bude provedena odbornou firmou. Budou dodržovány bezpečnostní a technologické předpisy ve stavebnictví dle použitých technologií, materiálů a systémů a související. Při stavbě je nutno respektovat všechny ČSN a související předpisy, týkajících se rozsahu prováděných prací</w:t>
      </w:r>
      <w:r w:rsidR="009127B6">
        <w:t xml:space="preserve">. </w:t>
      </w:r>
    </w:p>
    <w:p w14:paraId="204F9200" w14:textId="0671B234" w:rsidR="002059D4" w:rsidRDefault="002059D4" w:rsidP="002059D4">
      <w:pPr>
        <w:jc w:val="both"/>
      </w:pPr>
      <w:r>
        <w:t>Nutné doklady, předložené dodavateli při přejímce prací:</w:t>
      </w:r>
    </w:p>
    <w:p w14:paraId="27A0C92B" w14:textId="77777777" w:rsidR="002059D4" w:rsidRDefault="002059D4" w:rsidP="009127B6">
      <w:pPr>
        <w:spacing w:after="0"/>
        <w:jc w:val="both"/>
      </w:pPr>
      <w:r>
        <w:t>1.</w:t>
      </w:r>
      <w:r>
        <w:tab/>
        <w:t>Stavební deník</w:t>
      </w:r>
    </w:p>
    <w:p w14:paraId="5E522ED1" w14:textId="77777777" w:rsidR="002059D4" w:rsidRDefault="002059D4" w:rsidP="009127B6">
      <w:pPr>
        <w:spacing w:after="0"/>
        <w:jc w:val="both"/>
      </w:pPr>
      <w:r>
        <w:t>2.</w:t>
      </w:r>
      <w:r>
        <w:tab/>
        <w:t>Technická dokumentace dle skutečného provedení stavby</w:t>
      </w:r>
    </w:p>
    <w:p w14:paraId="11DAEA9C" w14:textId="77777777" w:rsidR="002059D4" w:rsidRDefault="002059D4" w:rsidP="009127B6">
      <w:pPr>
        <w:spacing w:after="0"/>
        <w:jc w:val="both"/>
      </w:pPr>
      <w:r>
        <w:t>3.</w:t>
      </w:r>
      <w:r>
        <w:tab/>
        <w:t>Předem odsouhlasené změny oproti schválené dokumentaci</w:t>
      </w:r>
    </w:p>
    <w:p w14:paraId="16671E9E" w14:textId="77777777" w:rsidR="002059D4" w:rsidRDefault="002059D4" w:rsidP="009127B6">
      <w:pPr>
        <w:spacing w:after="0"/>
        <w:jc w:val="both"/>
      </w:pPr>
      <w:r>
        <w:t>4.</w:t>
      </w:r>
      <w:r>
        <w:tab/>
        <w:t>Atesty dodaných materiálů na stavbu a strojně-technologických zařízení v českém jazyce</w:t>
      </w:r>
    </w:p>
    <w:p w14:paraId="0D0E52DE" w14:textId="77777777" w:rsidR="002059D4" w:rsidRDefault="002059D4" w:rsidP="009127B6">
      <w:pPr>
        <w:spacing w:after="0"/>
        <w:jc w:val="both"/>
      </w:pPr>
      <w:r>
        <w:t>5.</w:t>
      </w:r>
      <w:r>
        <w:tab/>
        <w:t>Atesty veškerých protipožárních opatření a úprav stavebních konstrukcí</w:t>
      </w:r>
    </w:p>
    <w:p w14:paraId="4D7FC141" w14:textId="02E527EB" w:rsidR="002059D4" w:rsidRDefault="002D1D8D" w:rsidP="009127B6">
      <w:pPr>
        <w:spacing w:after="0"/>
        <w:jc w:val="both"/>
      </w:pPr>
      <w:r>
        <w:t>6</w:t>
      </w:r>
      <w:r w:rsidR="002059D4">
        <w:t>.</w:t>
      </w:r>
      <w:r w:rsidR="002059D4">
        <w:tab/>
        <w:t>Veškeré potřebné revizní zprávy</w:t>
      </w:r>
    </w:p>
    <w:p w14:paraId="3925BE7E" w14:textId="2275B520" w:rsidR="002059D4" w:rsidRDefault="002D1D8D" w:rsidP="009127B6">
      <w:pPr>
        <w:spacing w:after="0"/>
        <w:jc w:val="both"/>
      </w:pPr>
      <w:r>
        <w:t>7</w:t>
      </w:r>
      <w:r w:rsidR="002059D4">
        <w:t>.</w:t>
      </w:r>
      <w:r w:rsidR="002059D4">
        <w:tab/>
        <w:t xml:space="preserve">Návody na obsluhu a údržbu jednotlivých zařízení </w:t>
      </w:r>
    </w:p>
    <w:p w14:paraId="1C9C8655" w14:textId="0A65EAB5" w:rsidR="002D66E9" w:rsidRPr="002D66E9" w:rsidRDefault="002D1D8D" w:rsidP="00492458">
      <w:pPr>
        <w:spacing w:after="0"/>
        <w:ind w:left="705" w:hanging="705"/>
        <w:jc w:val="both"/>
      </w:pPr>
      <w:r>
        <w:t>8</w:t>
      </w:r>
      <w:r w:rsidR="002059D4">
        <w:t>.</w:t>
      </w:r>
      <w:r w:rsidR="002059D4">
        <w:tab/>
        <w:t>Doklady dle zákona č. 541/2020 Sb., o odpadech v platném znění a přílohy č. 24 k vyhlášce č. 273/2021 Sb., o podrobnostech nakládání s odpady, v platném znění.</w:t>
      </w:r>
    </w:p>
    <w:p w14:paraId="5F47D3F1" w14:textId="77777777" w:rsidR="00BE4BA4" w:rsidRPr="003A1892" w:rsidRDefault="00BE4BA4" w:rsidP="00BE4BA4">
      <w:pPr>
        <w:jc w:val="both"/>
      </w:pPr>
    </w:p>
    <w:p w14:paraId="6DA40058" w14:textId="77777777" w:rsidR="007B784F" w:rsidRPr="00E0161A" w:rsidRDefault="007B784F" w:rsidP="00E0161A"/>
    <w:p w14:paraId="74E29B07" w14:textId="77777777" w:rsidR="00492458" w:rsidRDefault="00492458" w:rsidP="00492458">
      <w:pPr>
        <w:spacing w:after="0"/>
        <w:jc w:val="both"/>
      </w:pPr>
    </w:p>
    <w:p w14:paraId="0D1F4C10" w14:textId="778E5522" w:rsidR="000D617D" w:rsidRDefault="000D617D" w:rsidP="00492458">
      <w:pPr>
        <w:spacing w:after="0"/>
        <w:jc w:val="both"/>
      </w:pPr>
      <w:r>
        <w:t xml:space="preserve">V Ostravě </w:t>
      </w:r>
      <w:r w:rsidR="00A84578">
        <w:t>0</w:t>
      </w:r>
      <w:r w:rsidR="004D3E30">
        <w:t>3</w:t>
      </w:r>
      <w:r w:rsidR="00A84578">
        <w:t>/</w:t>
      </w:r>
      <w:r>
        <w:t>202</w:t>
      </w:r>
      <w:r w:rsidR="00475455">
        <w:t>3</w:t>
      </w:r>
    </w:p>
    <w:p w14:paraId="04B5B870" w14:textId="77777777" w:rsidR="000D617D" w:rsidRDefault="000D617D" w:rsidP="000D617D">
      <w:r>
        <w:t xml:space="preserve">Ing. Vladimír </w:t>
      </w:r>
      <w:proofErr w:type="spellStart"/>
      <w:r>
        <w:t>Hořelka</w:t>
      </w:r>
      <w:proofErr w:type="spellEnd"/>
    </w:p>
    <w:sectPr w:rsidR="000D617D" w:rsidSect="009E48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7338"/>
      <w:pgMar w:top="1161" w:right="548" w:bottom="687" w:left="902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53FFC" w14:textId="77777777" w:rsidR="002A4739" w:rsidRDefault="002A4739" w:rsidP="00B97909">
      <w:pPr>
        <w:spacing w:after="0" w:line="240" w:lineRule="auto"/>
      </w:pPr>
      <w:r>
        <w:separator/>
      </w:r>
    </w:p>
  </w:endnote>
  <w:endnote w:type="continuationSeparator" w:id="0">
    <w:p w14:paraId="4C330553" w14:textId="77777777" w:rsidR="002A4739" w:rsidRDefault="002A4739" w:rsidP="00B9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F9A02" w14:textId="77777777" w:rsidR="00AB7EF2" w:rsidRDefault="00AB7E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5369164"/>
      <w:docPartObj>
        <w:docPartGallery w:val="Page Numbers (Bottom of Page)"/>
        <w:docPartUnique/>
      </w:docPartObj>
    </w:sdtPr>
    <w:sdtEndPr/>
    <w:sdtContent>
      <w:p w14:paraId="0072F678" w14:textId="6E73A962" w:rsidR="00D461DC" w:rsidRDefault="00D461D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AA2217" w14:textId="3E5764FD" w:rsidR="00AB7EF2" w:rsidRPr="00D461DC" w:rsidRDefault="00AB7EF2" w:rsidP="00D461D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4D280" w14:textId="77777777" w:rsidR="00AB7EF2" w:rsidRDefault="00AB7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D63AB" w14:textId="77777777" w:rsidR="002A4739" w:rsidRDefault="002A4739" w:rsidP="00B97909">
      <w:pPr>
        <w:spacing w:after="0" w:line="240" w:lineRule="auto"/>
      </w:pPr>
      <w:r>
        <w:separator/>
      </w:r>
    </w:p>
  </w:footnote>
  <w:footnote w:type="continuationSeparator" w:id="0">
    <w:p w14:paraId="20E28984" w14:textId="77777777" w:rsidR="002A4739" w:rsidRDefault="002A4739" w:rsidP="00B9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A8DF9" w14:textId="77777777" w:rsidR="00AB7EF2" w:rsidRDefault="00AB7E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6408C" w14:textId="46681060" w:rsidR="00736927" w:rsidRPr="004D5321" w:rsidRDefault="005501E8" w:rsidP="00736927">
    <w:pPr>
      <w:pStyle w:val="Zhlav"/>
      <w:jc w:val="right"/>
      <w:rPr>
        <w:sz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94FEED" wp14:editId="6B4BF249">
              <wp:simplePos x="0" y="0"/>
              <wp:positionH relativeFrom="column">
                <wp:posOffset>-115873</wp:posOffset>
              </wp:positionH>
              <wp:positionV relativeFrom="paragraph">
                <wp:posOffset>-221605</wp:posOffset>
              </wp:positionV>
              <wp:extent cx="4053205" cy="483870"/>
              <wp:effectExtent l="0" t="0" r="4445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3205" cy="483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549D64" w14:textId="77777777" w:rsidR="005501E8" w:rsidRPr="00C4355F" w:rsidRDefault="005501E8" w:rsidP="005501E8">
                          <w:pPr>
                            <w:spacing w:after="0"/>
                          </w:pPr>
                          <w:r w:rsidRPr="00F44D4B">
                            <w:rPr>
                              <w:sz w:val="16"/>
                              <w:szCs w:val="16"/>
                            </w:rPr>
                            <w:t>Příloha č. 12 k vyhlášce č. 499/2006 Sb. - Rozsah a obsah projektové dokumentace pro ohlášení stavby uvedené v § 104 odst. 1 písm. a) až e) stavebního zákona nebo pro vydání stavebního povolení.</w:t>
                          </w:r>
                        </w:p>
                        <w:p w14:paraId="6326FC8A" w14:textId="77777777" w:rsidR="005501E8" w:rsidRDefault="005501E8" w:rsidP="005501E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2594FEE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-9.1pt;margin-top:-17.45pt;width:319.15pt;height:38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" stroked="f">
              <v:textbox>
                <w:txbxContent>
                  <w:p w14:paraId="62549D64" w14:textId="77777777" w:rsidR="005501E8" w:rsidRPr="00C4355F" w:rsidRDefault="005501E8" w:rsidP="005501E8">
                    <w:pPr>
                      <w:spacing w:after="0"/>
                    </w:pPr>
                    <w:r w:rsidRPr="00F44D4B">
                      <w:rPr>
                        <w:sz w:val="16"/>
                        <w:szCs w:val="16"/>
                      </w:rPr>
                      <w:t>Příloha č. 12 k vyhlášce č. 499/2006 Sb. - Rozsah a obsah projektové dokumentace pro ohlášení stavby uvedené v § 104 odst. 1 písm. a) až e) stavebního zákona nebo pro vydání stavebního povolení.</w:t>
                    </w:r>
                  </w:p>
                  <w:p w14:paraId="6326FC8A" w14:textId="77777777" w:rsidR="005501E8" w:rsidRDefault="005501E8" w:rsidP="005501E8"/>
                </w:txbxContent>
              </v:textbox>
              <w10:wrap type="square"/>
            </v:shape>
          </w:pict>
        </mc:Fallback>
      </mc:AlternateContent>
    </w:r>
    <w:r w:rsidR="00B97909">
      <w:tab/>
    </w:r>
    <w:r w:rsidR="00736927">
      <w:rPr>
        <w:noProof/>
      </w:rPr>
      <w:drawing>
        <wp:anchor distT="0" distB="0" distL="114300" distR="114300" simplePos="0" relativeHeight="251659264" behindDoc="0" locked="0" layoutInCell="1" allowOverlap="1" wp14:anchorId="187AEE29" wp14:editId="3F0F4EAC">
          <wp:simplePos x="0" y="0"/>
          <wp:positionH relativeFrom="margin">
            <wp:align>right</wp:align>
          </wp:positionH>
          <wp:positionV relativeFrom="paragraph">
            <wp:posOffset>-176910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6927" w:rsidRPr="004D5321">
      <w:rPr>
        <w:sz w:val="16"/>
      </w:rPr>
      <w:t>Varšavská 1866/103 Ostrava-Hulváky, 709 00</w:t>
    </w:r>
  </w:p>
  <w:p w14:paraId="69B71BBD" w14:textId="77777777" w:rsidR="00736927" w:rsidRDefault="00736927" w:rsidP="00736927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421C3449" w14:textId="21491555" w:rsidR="00B97909" w:rsidRDefault="00736927" w:rsidP="008F458F">
    <w:pPr>
      <w:pStyle w:val="Zhlav"/>
      <w:jc w:val="right"/>
    </w:pPr>
    <w:r>
      <w:rPr>
        <w:sz w:val="16"/>
      </w:rPr>
      <w:tab/>
      <w:t xml:space="preserve"> </w:t>
    </w:r>
    <w:r w:rsidRPr="004D5321">
      <w:rPr>
        <w:sz w:val="16"/>
      </w:rPr>
      <w:t>pavelklus@gmail.c</w:t>
    </w:r>
    <w:r>
      <w:rPr>
        <w:sz w:val="16"/>
      </w:rPr>
      <w:t>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5EFCC" w14:textId="77777777" w:rsidR="00AB7EF2" w:rsidRDefault="00AB7E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541CA"/>
    <w:multiLevelType w:val="hybridMultilevel"/>
    <w:tmpl w:val="AFE8F566"/>
    <w:lvl w:ilvl="0" w:tplc="3EB29878">
      <w:start w:val="1"/>
      <w:numFmt w:val="upperLetter"/>
      <w:lvlText w:val="%1."/>
      <w:lvlJc w:val="left"/>
      <w:pPr>
        <w:ind w:left="0" w:firstLine="7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160" w:hanging="360"/>
      </w:pPr>
    </w:lvl>
    <w:lvl w:ilvl="2" w:tplc="0405001B" w:tentative="1">
      <w:start w:val="1"/>
      <w:numFmt w:val="lowerRoman"/>
      <w:lvlText w:val="%3."/>
      <w:lvlJc w:val="right"/>
      <w:pPr>
        <w:ind w:left="8880" w:hanging="180"/>
      </w:pPr>
    </w:lvl>
    <w:lvl w:ilvl="3" w:tplc="0405000F" w:tentative="1">
      <w:start w:val="1"/>
      <w:numFmt w:val="decimal"/>
      <w:lvlText w:val="%4."/>
      <w:lvlJc w:val="left"/>
      <w:pPr>
        <w:ind w:left="9600" w:hanging="360"/>
      </w:pPr>
    </w:lvl>
    <w:lvl w:ilvl="4" w:tplc="04050019" w:tentative="1">
      <w:start w:val="1"/>
      <w:numFmt w:val="lowerLetter"/>
      <w:lvlText w:val="%5."/>
      <w:lvlJc w:val="left"/>
      <w:pPr>
        <w:ind w:left="10320" w:hanging="360"/>
      </w:pPr>
    </w:lvl>
    <w:lvl w:ilvl="5" w:tplc="0405001B" w:tentative="1">
      <w:start w:val="1"/>
      <w:numFmt w:val="lowerRoman"/>
      <w:lvlText w:val="%6."/>
      <w:lvlJc w:val="right"/>
      <w:pPr>
        <w:ind w:left="11040" w:hanging="180"/>
      </w:pPr>
    </w:lvl>
    <w:lvl w:ilvl="6" w:tplc="0405000F" w:tentative="1">
      <w:start w:val="1"/>
      <w:numFmt w:val="decimal"/>
      <w:lvlText w:val="%7."/>
      <w:lvlJc w:val="left"/>
      <w:pPr>
        <w:ind w:left="11760" w:hanging="360"/>
      </w:pPr>
    </w:lvl>
    <w:lvl w:ilvl="7" w:tplc="04050019" w:tentative="1">
      <w:start w:val="1"/>
      <w:numFmt w:val="lowerLetter"/>
      <w:lvlText w:val="%8."/>
      <w:lvlJc w:val="left"/>
      <w:pPr>
        <w:ind w:left="12480" w:hanging="360"/>
      </w:pPr>
    </w:lvl>
    <w:lvl w:ilvl="8" w:tplc="0405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" w15:restartNumberingAfterBreak="0">
    <w:nsid w:val="32511158"/>
    <w:multiLevelType w:val="hybridMultilevel"/>
    <w:tmpl w:val="16F63D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A7483"/>
    <w:multiLevelType w:val="hybridMultilevel"/>
    <w:tmpl w:val="A1CCBB38"/>
    <w:lvl w:ilvl="0" w:tplc="ABC2C366">
      <w:start w:val="1"/>
      <w:numFmt w:val="upperLetter"/>
      <w:lvlText w:val="%1."/>
      <w:lvlJc w:val="left"/>
      <w:pPr>
        <w:ind w:left="7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469" w:hanging="360"/>
      </w:pPr>
    </w:lvl>
    <w:lvl w:ilvl="2" w:tplc="0405001B" w:tentative="1">
      <w:start w:val="1"/>
      <w:numFmt w:val="lowerRoman"/>
      <w:lvlText w:val="%3."/>
      <w:lvlJc w:val="right"/>
      <w:pPr>
        <w:ind w:left="9189" w:hanging="180"/>
      </w:pPr>
    </w:lvl>
    <w:lvl w:ilvl="3" w:tplc="0405000F" w:tentative="1">
      <w:start w:val="1"/>
      <w:numFmt w:val="decimal"/>
      <w:lvlText w:val="%4."/>
      <w:lvlJc w:val="left"/>
      <w:pPr>
        <w:ind w:left="9909" w:hanging="360"/>
      </w:pPr>
    </w:lvl>
    <w:lvl w:ilvl="4" w:tplc="04050019" w:tentative="1">
      <w:start w:val="1"/>
      <w:numFmt w:val="lowerLetter"/>
      <w:lvlText w:val="%5."/>
      <w:lvlJc w:val="left"/>
      <w:pPr>
        <w:ind w:left="10629" w:hanging="360"/>
      </w:pPr>
    </w:lvl>
    <w:lvl w:ilvl="5" w:tplc="0405001B" w:tentative="1">
      <w:start w:val="1"/>
      <w:numFmt w:val="lowerRoman"/>
      <w:lvlText w:val="%6."/>
      <w:lvlJc w:val="right"/>
      <w:pPr>
        <w:ind w:left="11349" w:hanging="180"/>
      </w:pPr>
    </w:lvl>
    <w:lvl w:ilvl="6" w:tplc="0405000F" w:tentative="1">
      <w:start w:val="1"/>
      <w:numFmt w:val="decimal"/>
      <w:lvlText w:val="%7."/>
      <w:lvlJc w:val="left"/>
      <w:pPr>
        <w:ind w:left="12069" w:hanging="360"/>
      </w:pPr>
    </w:lvl>
    <w:lvl w:ilvl="7" w:tplc="04050019" w:tentative="1">
      <w:start w:val="1"/>
      <w:numFmt w:val="lowerLetter"/>
      <w:lvlText w:val="%8."/>
      <w:lvlJc w:val="left"/>
      <w:pPr>
        <w:ind w:left="12789" w:hanging="360"/>
      </w:pPr>
    </w:lvl>
    <w:lvl w:ilvl="8" w:tplc="0405001B" w:tentative="1">
      <w:start w:val="1"/>
      <w:numFmt w:val="lowerRoman"/>
      <w:lvlText w:val="%9."/>
      <w:lvlJc w:val="right"/>
      <w:pPr>
        <w:ind w:left="13509" w:hanging="180"/>
      </w:pPr>
    </w:lvl>
  </w:abstractNum>
  <w:abstractNum w:abstractNumId="3" w15:restartNumberingAfterBreak="0">
    <w:nsid w:val="39314230"/>
    <w:multiLevelType w:val="hybridMultilevel"/>
    <w:tmpl w:val="361EAA44"/>
    <w:lvl w:ilvl="0" w:tplc="AE3CB474">
      <w:start w:val="1"/>
      <w:numFmt w:val="upperLetter"/>
      <w:lvlText w:val="%1."/>
      <w:lvlJc w:val="left"/>
      <w:pPr>
        <w:ind w:left="81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829" w:hanging="360"/>
      </w:pPr>
    </w:lvl>
    <w:lvl w:ilvl="2" w:tplc="0405001B" w:tentative="1">
      <w:start w:val="1"/>
      <w:numFmt w:val="lowerRoman"/>
      <w:lvlText w:val="%3."/>
      <w:lvlJc w:val="right"/>
      <w:pPr>
        <w:ind w:left="9549" w:hanging="180"/>
      </w:pPr>
    </w:lvl>
    <w:lvl w:ilvl="3" w:tplc="0405000F" w:tentative="1">
      <w:start w:val="1"/>
      <w:numFmt w:val="decimal"/>
      <w:lvlText w:val="%4."/>
      <w:lvlJc w:val="left"/>
      <w:pPr>
        <w:ind w:left="10269" w:hanging="360"/>
      </w:pPr>
    </w:lvl>
    <w:lvl w:ilvl="4" w:tplc="04050019" w:tentative="1">
      <w:start w:val="1"/>
      <w:numFmt w:val="lowerLetter"/>
      <w:lvlText w:val="%5."/>
      <w:lvlJc w:val="left"/>
      <w:pPr>
        <w:ind w:left="10989" w:hanging="360"/>
      </w:pPr>
    </w:lvl>
    <w:lvl w:ilvl="5" w:tplc="0405001B" w:tentative="1">
      <w:start w:val="1"/>
      <w:numFmt w:val="lowerRoman"/>
      <w:lvlText w:val="%6."/>
      <w:lvlJc w:val="right"/>
      <w:pPr>
        <w:ind w:left="11709" w:hanging="180"/>
      </w:pPr>
    </w:lvl>
    <w:lvl w:ilvl="6" w:tplc="0405000F" w:tentative="1">
      <w:start w:val="1"/>
      <w:numFmt w:val="decimal"/>
      <w:lvlText w:val="%7."/>
      <w:lvlJc w:val="left"/>
      <w:pPr>
        <w:ind w:left="12429" w:hanging="360"/>
      </w:pPr>
    </w:lvl>
    <w:lvl w:ilvl="7" w:tplc="04050019" w:tentative="1">
      <w:start w:val="1"/>
      <w:numFmt w:val="lowerLetter"/>
      <w:lvlText w:val="%8."/>
      <w:lvlJc w:val="left"/>
      <w:pPr>
        <w:ind w:left="13149" w:hanging="360"/>
      </w:pPr>
    </w:lvl>
    <w:lvl w:ilvl="8" w:tplc="0405001B" w:tentative="1">
      <w:start w:val="1"/>
      <w:numFmt w:val="lowerRoman"/>
      <w:lvlText w:val="%9."/>
      <w:lvlJc w:val="right"/>
      <w:pPr>
        <w:ind w:left="13869" w:hanging="180"/>
      </w:pPr>
    </w:lvl>
  </w:abstractNum>
  <w:abstractNum w:abstractNumId="4" w15:restartNumberingAfterBreak="0">
    <w:nsid w:val="5B1571E7"/>
    <w:multiLevelType w:val="hybridMultilevel"/>
    <w:tmpl w:val="DF9AB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D92648"/>
    <w:multiLevelType w:val="hybridMultilevel"/>
    <w:tmpl w:val="FF540660"/>
    <w:lvl w:ilvl="0" w:tplc="410CCD6A">
      <w:start w:val="1"/>
      <w:numFmt w:val="upperLetter"/>
      <w:lvlText w:val="%1."/>
      <w:lvlJc w:val="left"/>
      <w:pPr>
        <w:ind w:left="7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160" w:hanging="360"/>
      </w:pPr>
    </w:lvl>
    <w:lvl w:ilvl="2" w:tplc="0405001B" w:tentative="1">
      <w:start w:val="1"/>
      <w:numFmt w:val="lowerRoman"/>
      <w:lvlText w:val="%3."/>
      <w:lvlJc w:val="right"/>
      <w:pPr>
        <w:ind w:left="8880" w:hanging="180"/>
      </w:pPr>
    </w:lvl>
    <w:lvl w:ilvl="3" w:tplc="0405000F" w:tentative="1">
      <w:start w:val="1"/>
      <w:numFmt w:val="decimal"/>
      <w:lvlText w:val="%4."/>
      <w:lvlJc w:val="left"/>
      <w:pPr>
        <w:ind w:left="9600" w:hanging="360"/>
      </w:pPr>
    </w:lvl>
    <w:lvl w:ilvl="4" w:tplc="04050019" w:tentative="1">
      <w:start w:val="1"/>
      <w:numFmt w:val="lowerLetter"/>
      <w:lvlText w:val="%5."/>
      <w:lvlJc w:val="left"/>
      <w:pPr>
        <w:ind w:left="10320" w:hanging="360"/>
      </w:pPr>
    </w:lvl>
    <w:lvl w:ilvl="5" w:tplc="0405001B" w:tentative="1">
      <w:start w:val="1"/>
      <w:numFmt w:val="lowerRoman"/>
      <w:lvlText w:val="%6."/>
      <w:lvlJc w:val="right"/>
      <w:pPr>
        <w:ind w:left="11040" w:hanging="180"/>
      </w:pPr>
    </w:lvl>
    <w:lvl w:ilvl="6" w:tplc="0405000F" w:tentative="1">
      <w:start w:val="1"/>
      <w:numFmt w:val="decimal"/>
      <w:lvlText w:val="%7."/>
      <w:lvlJc w:val="left"/>
      <w:pPr>
        <w:ind w:left="11760" w:hanging="360"/>
      </w:pPr>
    </w:lvl>
    <w:lvl w:ilvl="7" w:tplc="04050019" w:tentative="1">
      <w:start w:val="1"/>
      <w:numFmt w:val="lowerLetter"/>
      <w:lvlText w:val="%8."/>
      <w:lvlJc w:val="left"/>
      <w:pPr>
        <w:ind w:left="12480" w:hanging="360"/>
      </w:pPr>
    </w:lvl>
    <w:lvl w:ilvl="8" w:tplc="0405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7" w15:restartNumberingAfterBreak="0">
    <w:nsid w:val="7FDA1433"/>
    <w:multiLevelType w:val="hybridMultilevel"/>
    <w:tmpl w:val="687E01A8"/>
    <w:lvl w:ilvl="0" w:tplc="CD2A79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E11"/>
    <w:rsid w:val="00000F0B"/>
    <w:rsid w:val="00002EF2"/>
    <w:rsid w:val="00015138"/>
    <w:rsid w:val="00020CAB"/>
    <w:rsid w:val="000241EF"/>
    <w:rsid w:val="000303A1"/>
    <w:rsid w:val="000407E1"/>
    <w:rsid w:val="000413BC"/>
    <w:rsid w:val="0004472B"/>
    <w:rsid w:val="000534C5"/>
    <w:rsid w:val="00076D76"/>
    <w:rsid w:val="00080C06"/>
    <w:rsid w:val="00097EF7"/>
    <w:rsid w:val="000C5EFA"/>
    <w:rsid w:val="000D0E58"/>
    <w:rsid w:val="000D617D"/>
    <w:rsid w:val="000D6EE8"/>
    <w:rsid w:val="001016BE"/>
    <w:rsid w:val="0012329F"/>
    <w:rsid w:val="001267BA"/>
    <w:rsid w:val="00130BFD"/>
    <w:rsid w:val="001336A2"/>
    <w:rsid w:val="00157DE3"/>
    <w:rsid w:val="00161F92"/>
    <w:rsid w:val="00166A99"/>
    <w:rsid w:val="00170E1D"/>
    <w:rsid w:val="001737E1"/>
    <w:rsid w:val="00173924"/>
    <w:rsid w:val="00183F9D"/>
    <w:rsid w:val="0019007A"/>
    <w:rsid w:val="001A0477"/>
    <w:rsid w:val="001A0B93"/>
    <w:rsid w:val="001A3DF1"/>
    <w:rsid w:val="001B0E5D"/>
    <w:rsid w:val="001C33C0"/>
    <w:rsid w:val="001D1352"/>
    <w:rsid w:val="001D6855"/>
    <w:rsid w:val="002059D4"/>
    <w:rsid w:val="002073AB"/>
    <w:rsid w:val="002269FB"/>
    <w:rsid w:val="00243AF7"/>
    <w:rsid w:val="00252030"/>
    <w:rsid w:val="002716C0"/>
    <w:rsid w:val="00276C1B"/>
    <w:rsid w:val="002803BD"/>
    <w:rsid w:val="00282CED"/>
    <w:rsid w:val="002831C6"/>
    <w:rsid w:val="002911B4"/>
    <w:rsid w:val="00296A3D"/>
    <w:rsid w:val="002A45C8"/>
    <w:rsid w:val="002A4739"/>
    <w:rsid w:val="002A4E07"/>
    <w:rsid w:val="002A6F6A"/>
    <w:rsid w:val="002B408A"/>
    <w:rsid w:val="002B4E60"/>
    <w:rsid w:val="002B6EEB"/>
    <w:rsid w:val="002B7013"/>
    <w:rsid w:val="002D1D8D"/>
    <w:rsid w:val="002D66E9"/>
    <w:rsid w:val="002F2BE5"/>
    <w:rsid w:val="00310EFC"/>
    <w:rsid w:val="00311928"/>
    <w:rsid w:val="003131FB"/>
    <w:rsid w:val="00314DF1"/>
    <w:rsid w:val="003318E1"/>
    <w:rsid w:val="00331E0A"/>
    <w:rsid w:val="00340247"/>
    <w:rsid w:val="00340807"/>
    <w:rsid w:val="003445E3"/>
    <w:rsid w:val="003578C8"/>
    <w:rsid w:val="003662B8"/>
    <w:rsid w:val="0037197C"/>
    <w:rsid w:val="00376A3B"/>
    <w:rsid w:val="003A1892"/>
    <w:rsid w:val="003B1E29"/>
    <w:rsid w:val="003B4DF4"/>
    <w:rsid w:val="003B68C4"/>
    <w:rsid w:val="003C01A0"/>
    <w:rsid w:val="003C5BE9"/>
    <w:rsid w:val="003D20A6"/>
    <w:rsid w:val="003D4B1F"/>
    <w:rsid w:val="003F4243"/>
    <w:rsid w:val="004302C9"/>
    <w:rsid w:val="00430656"/>
    <w:rsid w:val="00435F99"/>
    <w:rsid w:val="0043673B"/>
    <w:rsid w:val="00436914"/>
    <w:rsid w:val="00442812"/>
    <w:rsid w:val="0044458F"/>
    <w:rsid w:val="0045374B"/>
    <w:rsid w:val="0045494B"/>
    <w:rsid w:val="00474FAE"/>
    <w:rsid w:val="00475121"/>
    <w:rsid w:val="00475455"/>
    <w:rsid w:val="00481B1A"/>
    <w:rsid w:val="00483654"/>
    <w:rsid w:val="00492458"/>
    <w:rsid w:val="004953CE"/>
    <w:rsid w:val="004A08F5"/>
    <w:rsid w:val="004C14BA"/>
    <w:rsid w:val="004D24EC"/>
    <w:rsid w:val="004D3E30"/>
    <w:rsid w:val="004D519F"/>
    <w:rsid w:val="004E685E"/>
    <w:rsid w:val="00510947"/>
    <w:rsid w:val="00511F5D"/>
    <w:rsid w:val="00521E11"/>
    <w:rsid w:val="0052315F"/>
    <w:rsid w:val="00532A3A"/>
    <w:rsid w:val="00534A95"/>
    <w:rsid w:val="00544534"/>
    <w:rsid w:val="005501E8"/>
    <w:rsid w:val="00551515"/>
    <w:rsid w:val="00553CDB"/>
    <w:rsid w:val="00573158"/>
    <w:rsid w:val="0057510C"/>
    <w:rsid w:val="0058332E"/>
    <w:rsid w:val="005A7323"/>
    <w:rsid w:val="005B0929"/>
    <w:rsid w:val="005C3CE5"/>
    <w:rsid w:val="005C6C95"/>
    <w:rsid w:val="005C71D5"/>
    <w:rsid w:val="005D1403"/>
    <w:rsid w:val="005E070F"/>
    <w:rsid w:val="00606D1B"/>
    <w:rsid w:val="00611531"/>
    <w:rsid w:val="006219E6"/>
    <w:rsid w:val="00625214"/>
    <w:rsid w:val="0063072D"/>
    <w:rsid w:val="0064747A"/>
    <w:rsid w:val="00657785"/>
    <w:rsid w:val="006606A6"/>
    <w:rsid w:val="00665A4B"/>
    <w:rsid w:val="006669D6"/>
    <w:rsid w:val="00667236"/>
    <w:rsid w:val="00690A6E"/>
    <w:rsid w:val="0069316E"/>
    <w:rsid w:val="00696A07"/>
    <w:rsid w:val="006A03EE"/>
    <w:rsid w:val="006B06D7"/>
    <w:rsid w:val="006C715A"/>
    <w:rsid w:val="006D6BB1"/>
    <w:rsid w:val="006E63AE"/>
    <w:rsid w:val="006F0F6A"/>
    <w:rsid w:val="006F272A"/>
    <w:rsid w:val="006F4AE2"/>
    <w:rsid w:val="00715AA3"/>
    <w:rsid w:val="00716252"/>
    <w:rsid w:val="00727C31"/>
    <w:rsid w:val="007335A0"/>
    <w:rsid w:val="00735B3B"/>
    <w:rsid w:val="0073649D"/>
    <w:rsid w:val="00736927"/>
    <w:rsid w:val="007464FD"/>
    <w:rsid w:val="00750DC6"/>
    <w:rsid w:val="0075549C"/>
    <w:rsid w:val="00761A11"/>
    <w:rsid w:val="00772999"/>
    <w:rsid w:val="0077492C"/>
    <w:rsid w:val="0077664C"/>
    <w:rsid w:val="007815DC"/>
    <w:rsid w:val="00781641"/>
    <w:rsid w:val="007A7452"/>
    <w:rsid w:val="007B784F"/>
    <w:rsid w:val="007C1B02"/>
    <w:rsid w:val="007C1BFB"/>
    <w:rsid w:val="007E1C46"/>
    <w:rsid w:val="007E537E"/>
    <w:rsid w:val="007F55C1"/>
    <w:rsid w:val="008003B7"/>
    <w:rsid w:val="008017E1"/>
    <w:rsid w:val="00833150"/>
    <w:rsid w:val="0083503A"/>
    <w:rsid w:val="008436C8"/>
    <w:rsid w:val="00847072"/>
    <w:rsid w:val="0085069C"/>
    <w:rsid w:val="00850E3C"/>
    <w:rsid w:val="0085214B"/>
    <w:rsid w:val="008577EF"/>
    <w:rsid w:val="00873C4A"/>
    <w:rsid w:val="00880582"/>
    <w:rsid w:val="008857B8"/>
    <w:rsid w:val="00886FFD"/>
    <w:rsid w:val="00890255"/>
    <w:rsid w:val="0089485F"/>
    <w:rsid w:val="008B5EB9"/>
    <w:rsid w:val="008C5D27"/>
    <w:rsid w:val="008D3AAB"/>
    <w:rsid w:val="008D5D72"/>
    <w:rsid w:val="008D7EF6"/>
    <w:rsid w:val="008F458F"/>
    <w:rsid w:val="00901EB5"/>
    <w:rsid w:val="0090582D"/>
    <w:rsid w:val="00911A84"/>
    <w:rsid w:val="009127B6"/>
    <w:rsid w:val="00921E9A"/>
    <w:rsid w:val="00922AD9"/>
    <w:rsid w:val="00933A0F"/>
    <w:rsid w:val="0093514B"/>
    <w:rsid w:val="0094247E"/>
    <w:rsid w:val="00952277"/>
    <w:rsid w:val="00964ED4"/>
    <w:rsid w:val="009907D8"/>
    <w:rsid w:val="009977E7"/>
    <w:rsid w:val="009A482F"/>
    <w:rsid w:val="009B2E0C"/>
    <w:rsid w:val="009B7D96"/>
    <w:rsid w:val="009C7D61"/>
    <w:rsid w:val="009E3F52"/>
    <w:rsid w:val="009E5CCC"/>
    <w:rsid w:val="009E68D1"/>
    <w:rsid w:val="009F32D6"/>
    <w:rsid w:val="00A1095A"/>
    <w:rsid w:val="00A264B6"/>
    <w:rsid w:val="00A32324"/>
    <w:rsid w:val="00A4055A"/>
    <w:rsid w:val="00A53699"/>
    <w:rsid w:val="00A5785F"/>
    <w:rsid w:val="00A640F2"/>
    <w:rsid w:val="00A75A76"/>
    <w:rsid w:val="00A75E1D"/>
    <w:rsid w:val="00A84578"/>
    <w:rsid w:val="00A90A1D"/>
    <w:rsid w:val="00AA266A"/>
    <w:rsid w:val="00AB7EF2"/>
    <w:rsid w:val="00AE0464"/>
    <w:rsid w:val="00AE49EB"/>
    <w:rsid w:val="00AF33CC"/>
    <w:rsid w:val="00B12590"/>
    <w:rsid w:val="00B214A7"/>
    <w:rsid w:val="00B30F5F"/>
    <w:rsid w:val="00B42C86"/>
    <w:rsid w:val="00B43731"/>
    <w:rsid w:val="00B47EE7"/>
    <w:rsid w:val="00B52A5B"/>
    <w:rsid w:val="00B538FA"/>
    <w:rsid w:val="00B56A7A"/>
    <w:rsid w:val="00B67C34"/>
    <w:rsid w:val="00B7587E"/>
    <w:rsid w:val="00B90850"/>
    <w:rsid w:val="00B97568"/>
    <w:rsid w:val="00B97909"/>
    <w:rsid w:val="00BA5018"/>
    <w:rsid w:val="00BB119D"/>
    <w:rsid w:val="00BB71FD"/>
    <w:rsid w:val="00BE4BA4"/>
    <w:rsid w:val="00BF60BA"/>
    <w:rsid w:val="00BF6E91"/>
    <w:rsid w:val="00C02360"/>
    <w:rsid w:val="00C12844"/>
    <w:rsid w:val="00C129CB"/>
    <w:rsid w:val="00C14A10"/>
    <w:rsid w:val="00C2326C"/>
    <w:rsid w:val="00C34759"/>
    <w:rsid w:val="00C42A3C"/>
    <w:rsid w:val="00C51E3E"/>
    <w:rsid w:val="00C54A6B"/>
    <w:rsid w:val="00C60570"/>
    <w:rsid w:val="00C6120F"/>
    <w:rsid w:val="00C76C3B"/>
    <w:rsid w:val="00C806A3"/>
    <w:rsid w:val="00C83843"/>
    <w:rsid w:val="00C917B6"/>
    <w:rsid w:val="00C963DD"/>
    <w:rsid w:val="00CA4B67"/>
    <w:rsid w:val="00CA7CAD"/>
    <w:rsid w:val="00CB3A01"/>
    <w:rsid w:val="00CB7735"/>
    <w:rsid w:val="00CD19E7"/>
    <w:rsid w:val="00D20DC1"/>
    <w:rsid w:val="00D34B3A"/>
    <w:rsid w:val="00D461DC"/>
    <w:rsid w:val="00D5095C"/>
    <w:rsid w:val="00D54506"/>
    <w:rsid w:val="00D6292C"/>
    <w:rsid w:val="00D63CD0"/>
    <w:rsid w:val="00D73BB8"/>
    <w:rsid w:val="00D8150C"/>
    <w:rsid w:val="00D864ED"/>
    <w:rsid w:val="00D975A4"/>
    <w:rsid w:val="00DA2AE5"/>
    <w:rsid w:val="00DA5C0E"/>
    <w:rsid w:val="00DB77F4"/>
    <w:rsid w:val="00DD05A2"/>
    <w:rsid w:val="00DE7455"/>
    <w:rsid w:val="00E0161A"/>
    <w:rsid w:val="00E23677"/>
    <w:rsid w:val="00E3150F"/>
    <w:rsid w:val="00E659DA"/>
    <w:rsid w:val="00E75023"/>
    <w:rsid w:val="00E808B6"/>
    <w:rsid w:val="00E80F4D"/>
    <w:rsid w:val="00E932C2"/>
    <w:rsid w:val="00EA3E2D"/>
    <w:rsid w:val="00EB0216"/>
    <w:rsid w:val="00ED45E4"/>
    <w:rsid w:val="00EE1F20"/>
    <w:rsid w:val="00EF1DBE"/>
    <w:rsid w:val="00EF5486"/>
    <w:rsid w:val="00EF5883"/>
    <w:rsid w:val="00F00B78"/>
    <w:rsid w:val="00F03826"/>
    <w:rsid w:val="00F20E65"/>
    <w:rsid w:val="00F22159"/>
    <w:rsid w:val="00F26B87"/>
    <w:rsid w:val="00F3445B"/>
    <w:rsid w:val="00F44D4B"/>
    <w:rsid w:val="00F46FB8"/>
    <w:rsid w:val="00F572B9"/>
    <w:rsid w:val="00F61A05"/>
    <w:rsid w:val="00F6577C"/>
    <w:rsid w:val="00F83126"/>
    <w:rsid w:val="00F85063"/>
    <w:rsid w:val="00F92A88"/>
    <w:rsid w:val="00F979E1"/>
    <w:rsid w:val="00FA0DB2"/>
    <w:rsid w:val="00FA67D7"/>
    <w:rsid w:val="00FC52E0"/>
    <w:rsid w:val="00FD733A"/>
    <w:rsid w:val="00FE0D33"/>
    <w:rsid w:val="00FE37FB"/>
    <w:rsid w:val="00FE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0850"/>
  <w15:chartTrackingRefBased/>
  <w15:docId w15:val="{7A7DAC9F-5F01-417D-B964-3EFF028E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150C"/>
  </w:style>
  <w:style w:type="paragraph" w:styleId="Nadpis1">
    <w:name w:val="heading 1"/>
    <w:basedOn w:val="Normln"/>
    <w:next w:val="Normln"/>
    <w:link w:val="Nadpis1Char"/>
    <w:uiPriority w:val="9"/>
    <w:qFormat/>
    <w:rsid w:val="007816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16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816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7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B97909"/>
  </w:style>
  <w:style w:type="paragraph" w:styleId="Zpat">
    <w:name w:val="footer"/>
    <w:basedOn w:val="Normln"/>
    <w:link w:val="ZpatChar"/>
    <w:uiPriority w:val="99"/>
    <w:unhideWhenUsed/>
    <w:rsid w:val="00B97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909"/>
  </w:style>
  <w:style w:type="paragraph" w:styleId="Odstavecseseznamem">
    <w:name w:val="List Paragraph"/>
    <w:basedOn w:val="Normln"/>
    <w:uiPriority w:val="34"/>
    <w:qFormat/>
    <w:rsid w:val="001267BA"/>
    <w:pPr>
      <w:spacing w:after="200" w:line="276" w:lineRule="auto"/>
      <w:ind w:left="720"/>
      <w:contextualSpacing/>
      <w:jc w:val="both"/>
    </w:pPr>
    <w:rPr>
      <w:color w:val="00000A"/>
    </w:rPr>
  </w:style>
  <w:style w:type="paragraph" w:styleId="Nzev">
    <w:name w:val="Title"/>
    <w:basedOn w:val="Normln"/>
    <w:next w:val="Normln"/>
    <w:link w:val="NzevChar"/>
    <w:uiPriority w:val="10"/>
    <w:qFormat/>
    <w:rsid w:val="00313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13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7816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816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8164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mezer">
    <w:name w:val="No Spacing"/>
    <w:uiPriority w:val="1"/>
    <w:qFormat/>
    <w:rsid w:val="00C76C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1319</Words>
  <Characters>7786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Ing. Dagmar HORINOVÁ</cp:lastModifiedBy>
  <cp:revision>2</cp:revision>
  <dcterms:created xsi:type="dcterms:W3CDTF">2023-05-05T12:47:00Z</dcterms:created>
  <dcterms:modified xsi:type="dcterms:W3CDTF">2023-05-05T12:47:00Z</dcterms:modified>
</cp:coreProperties>
</file>